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2A3" w:rsidRDefault="00A842A3">
      <w:bookmarkStart w:id="0" w:name="_GoBack"/>
      <w:bookmarkEnd w:id="0"/>
    </w:p>
    <w:p w:rsidR="00A842A3" w:rsidRDefault="00A842A3"/>
    <w:p w:rsidR="00446AA5" w:rsidRDefault="00446AA5" w:rsidP="00446AA5">
      <w:pPr>
        <w:jc w:val="center"/>
        <w:rPr>
          <w:b/>
        </w:rPr>
      </w:pPr>
    </w:p>
    <w:p w:rsidR="00446AA5" w:rsidRDefault="00446AA5" w:rsidP="00446AA5">
      <w:pPr>
        <w:jc w:val="center"/>
        <w:rPr>
          <w:b/>
        </w:rPr>
      </w:pPr>
    </w:p>
    <w:p w:rsidR="00446AA5" w:rsidRDefault="00446AA5" w:rsidP="00446AA5">
      <w:pPr>
        <w:jc w:val="center"/>
        <w:rPr>
          <w:b/>
        </w:rPr>
      </w:pPr>
    </w:p>
    <w:p w:rsidR="00446AA5" w:rsidRDefault="00446AA5" w:rsidP="00446AA5">
      <w:pPr>
        <w:jc w:val="center"/>
        <w:rPr>
          <w:b/>
        </w:rPr>
      </w:pPr>
    </w:p>
    <w:p w:rsidR="00446AA5" w:rsidRPr="00446AA5" w:rsidRDefault="00446AA5" w:rsidP="00446AA5">
      <w:pPr>
        <w:spacing w:line="480" w:lineRule="auto"/>
        <w:jc w:val="center"/>
        <w:rPr>
          <w:b/>
        </w:rPr>
      </w:pPr>
      <w:r w:rsidRPr="00446AA5">
        <w:rPr>
          <w:b/>
        </w:rPr>
        <w:t>Title</w:t>
      </w:r>
    </w:p>
    <w:p w:rsidR="00446AA5" w:rsidRDefault="00446AA5" w:rsidP="00446AA5">
      <w:pPr>
        <w:spacing w:line="480" w:lineRule="auto"/>
        <w:jc w:val="center"/>
      </w:pPr>
      <w:r>
        <w:t>Institutional affiliations</w:t>
      </w:r>
    </w:p>
    <w:p w:rsidR="00446AA5" w:rsidRDefault="00446AA5" w:rsidP="00446AA5">
      <w:pPr>
        <w:spacing w:line="480" w:lineRule="auto"/>
        <w:jc w:val="center"/>
      </w:pPr>
      <w:r>
        <w:t>Name of lecturer</w:t>
      </w:r>
    </w:p>
    <w:p w:rsidR="00446AA5" w:rsidRDefault="00446AA5" w:rsidP="00446AA5">
      <w:pPr>
        <w:spacing w:line="480" w:lineRule="auto"/>
        <w:jc w:val="center"/>
      </w:pPr>
      <w:r>
        <w:t>Name of student</w:t>
      </w:r>
    </w:p>
    <w:p w:rsidR="00446AA5" w:rsidRDefault="00446AA5" w:rsidP="00446AA5">
      <w:pPr>
        <w:spacing w:line="480" w:lineRule="auto"/>
        <w:jc w:val="center"/>
      </w:pPr>
      <w:r>
        <w:t>Submission date</w:t>
      </w:r>
    </w:p>
    <w:p w:rsidR="00446AA5" w:rsidRDefault="00446AA5">
      <w:r>
        <w:br w:type="page"/>
      </w:r>
    </w:p>
    <w:p w:rsidR="00446AA5" w:rsidRPr="00446AA5" w:rsidRDefault="00446AA5" w:rsidP="00446AA5">
      <w:pPr>
        <w:spacing w:line="480" w:lineRule="auto"/>
      </w:pPr>
      <w:r w:rsidRPr="00446AA5">
        <w:lastRenderedPageBreak/>
        <w:t>No 1.Some of the transformations of Woodrow’s first term in government included the formulation of the new freedom agenda in his campaigns. He also kept Congress in session for almost a year and a half, something that had never happened before, not even during the civil war. His victory came with the passing of the Under-Simmons Tariff, which reduced duties on imports for the first time in a period of 40 years. Again, after spending some months with complicated debates, the congress passed the banking and currency reform act, which created the Federal Reserve System, a very powerful agency in economic affairs. Woodrow’s first term saw the passage of the Clayton Antitrust Act. This act strengthened the laws that existed against anticompetitive business actions. The act also gave labor unions relief from court injunctions. In the early 1890s, populists demanded an income tax, which was permitted under the Sixteenth Amendment of the constitution, which was made to offset lost revenues by farmers' alliances.</w:t>
      </w:r>
    </w:p>
    <w:p w:rsidR="00446AA5" w:rsidRPr="00446AA5" w:rsidRDefault="00446AA5" w:rsidP="00446AA5">
      <w:pPr>
        <w:spacing w:line="480" w:lineRule="auto"/>
      </w:pPr>
      <w:r w:rsidRPr="00446AA5">
        <w:t>No 2. When the First World War broke out in 1914, U.S. president Woodrow Wilson asserted that the United States would remain neutral and the policy of nonintervention was supported. The relationship worsened when a German U-boat sank the British ocean liner Lusitania. The news of Zimmerman's telegram made Wilson declare war on Germany. Wilson did not believe the U.S should take military action against Germany, though many Americans did not advocate this nonintervention policy. This led Theodore Roosevelt to criticize President Wilson and led to the preparedness movement, which aimed at persuading the nation to get ready for war. In 1916, some American troops were sent to Mexico, which also raised concerns about American readiness. In response, President Wilson signed the National Defense Act, which expanded the Army and National Guard. The president also signed legislation which was specifically designed to strengthen the Navy.</w:t>
      </w:r>
    </w:p>
    <w:p w:rsidR="00446AA5" w:rsidRPr="00446AA5" w:rsidRDefault="00446AA5" w:rsidP="00446AA5">
      <w:pPr>
        <w:spacing w:line="480" w:lineRule="auto"/>
      </w:pPr>
      <w:r w:rsidRPr="00446AA5">
        <w:lastRenderedPageBreak/>
        <w:t>No 5. The two prominent black leaders were Marcus Garvey and W.E.B. Du Bois. Du Bois was envisioned as the creation of an elite group of educated black leaders. These leaders would lead African Americans to secure equal rights and also attain higher economic standards. He advocated in his research that white discrimination is what keeps African Americans from getting good-paying jobs. Marcus Garvey founded the UNIA, which stressed racial pride and self-improvement. Marcus also had international ambitions of developing worldwide black-owned industries and also shipping lines. He had visions of the end of white colonial rule in Africa. Garvey also had the belief that white society would never accept black Americans as equals, so he called for separate self-development. He also called for black people to return to their homeland in Africa, which should be free of white colonial rule.</w:t>
      </w:r>
    </w:p>
    <w:p w:rsidR="00446AA5" w:rsidRPr="00446AA5" w:rsidRDefault="00446AA5" w:rsidP="00446AA5">
      <w:pPr>
        <w:spacing w:line="480" w:lineRule="auto"/>
      </w:pPr>
      <w:r w:rsidRPr="00446AA5">
        <w:t>No. 7. One of the temporal relief measures enacted under the new deal by President Roosevelt was the Works Progress Administration and the Civilian Conservation Corps. These relief measures were established in order to provide emergency and short-term governmental aid, provide temporary jobs, provide employment in construction projects and also give young people the opportunity to work in the national forests. The Tennessee Valley Authority is a program with us today. This program was aimed at covering a seven-state area. It was to supply cheap electricity, prevent floods and improve navigation, together with producing nitrates. This law enabled the federal government to build dams along the Tennessee River to control floods and generate inexpensive hydroelectric power.</w:t>
      </w:r>
    </w:p>
    <w:p w:rsidR="00F3054E" w:rsidRDefault="00F3054E" w:rsidP="00446AA5">
      <w:pPr>
        <w:spacing w:line="480" w:lineRule="auto"/>
      </w:pPr>
    </w:p>
    <w:sectPr w:rsidR="00F305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5FA" w:rsidRDefault="008565FA" w:rsidP="00446AA5">
      <w:pPr>
        <w:spacing w:after="0" w:line="240" w:lineRule="auto"/>
      </w:pPr>
      <w:r>
        <w:separator/>
      </w:r>
    </w:p>
  </w:endnote>
  <w:endnote w:type="continuationSeparator" w:id="0">
    <w:p w:rsidR="008565FA" w:rsidRDefault="008565FA" w:rsidP="0044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5FA" w:rsidRDefault="008565FA" w:rsidP="00446AA5">
      <w:pPr>
        <w:spacing w:after="0" w:line="240" w:lineRule="auto"/>
      </w:pPr>
      <w:r>
        <w:separator/>
      </w:r>
    </w:p>
  </w:footnote>
  <w:footnote w:type="continuationSeparator" w:id="0">
    <w:p w:rsidR="008565FA" w:rsidRDefault="008565FA" w:rsidP="00446A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750670"/>
      <w:docPartObj>
        <w:docPartGallery w:val="Page Numbers (Top of Page)"/>
        <w:docPartUnique/>
      </w:docPartObj>
    </w:sdtPr>
    <w:sdtEndPr>
      <w:rPr>
        <w:noProof/>
      </w:rPr>
    </w:sdtEndPr>
    <w:sdtContent>
      <w:p w:rsidR="00446AA5" w:rsidRDefault="00446AA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446AA5" w:rsidRDefault="00446A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B2"/>
    <w:rsid w:val="00013D2A"/>
    <w:rsid w:val="00072EB4"/>
    <w:rsid w:val="000B06E7"/>
    <w:rsid w:val="002F0B55"/>
    <w:rsid w:val="00336725"/>
    <w:rsid w:val="003C6E72"/>
    <w:rsid w:val="00446AA5"/>
    <w:rsid w:val="004D67D5"/>
    <w:rsid w:val="00535E35"/>
    <w:rsid w:val="005C1172"/>
    <w:rsid w:val="00600C48"/>
    <w:rsid w:val="00677594"/>
    <w:rsid w:val="006E37CA"/>
    <w:rsid w:val="008565FA"/>
    <w:rsid w:val="009C62A8"/>
    <w:rsid w:val="00A718EA"/>
    <w:rsid w:val="00A842A3"/>
    <w:rsid w:val="00A96750"/>
    <w:rsid w:val="00AC18B2"/>
    <w:rsid w:val="00B833AC"/>
    <w:rsid w:val="00C739C6"/>
    <w:rsid w:val="00D800F3"/>
    <w:rsid w:val="00D84819"/>
    <w:rsid w:val="00E1303C"/>
    <w:rsid w:val="00EC18F6"/>
    <w:rsid w:val="00F3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4BC84-32DC-40DD-A868-4C1A4090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A5"/>
  </w:style>
  <w:style w:type="paragraph" w:styleId="Footer">
    <w:name w:val="footer"/>
    <w:basedOn w:val="Normal"/>
    <w:link w:val="FooterChar"/>
    <w:uiPriority w:val="99"/>
    <w:unhideWhenUsed/>
    <w:rsid w:val="00446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07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dc:creator>
  <cp:keywords/>
  <dc:description/>
  <cp:lastModifiedBy>jonny</cp:lastModifiedBy>
  <cp:revision>2</cp:revision>
  <dcterms:created xsi:type="dcterms:W3CDTF">2021-07-28T00:35:00Z</dcterms:created>
  <dcterms:modified xsi:type="dcterms:W3CDTF">2021-07-28T00:35:00Z</dcterms:modified>
</cp:coreProperties>
</file>